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言語の構造:理論と分析 3</w:t>
      </w:r>
    </w:p>
    <w:p>
      <w:r>
        <w:rPr>
          <w:rFonts w:ascii="宋体" w:hAnsi="宋体" w:eastAsia="宋体"/>
          <w:sz w:val="24"/>
        </w:rPr>
        <w:t>柴谷方良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言語の構造:理論と分析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柴谷方良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本书出售、求购地址：https://www.jiaokey.com/book/detail/40578792.html</w:t>
      </w:r>
    </w:p>
    <w:p>
      <w:r>
        <w:t>更多相关图书推荐：https://www.jiaokey.com</w:t>
      </w:r>
    </w:p>
    <w:p>
      <w:r>
        <w:t>柴谷方良 [ほか]著 其他作品：https://www.jiaokey.com/tag/柴谷方良 [ほか]著.html</w:t>
      </w:r>
    </w:p>
    <w:p>
      <w:r>
        <w:t>くろしお 出版图书：https://www.jiaokey.com/tag/くろしお.html</w:t>
      </w:r>
    </w:p>
    <w:p>
      <w:r>
        <w:t>关键词搜索：https://www.jiaokey.com/tag/言語の構造:理論と分析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