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18言語の外国人人権ハンドブック</w:t>
      </w:r>
    </w:p>
    <w:p>
      <w:r>
        <w:rPr>
          <w:rFonts w:ascii="宋体" w:hAnsi="宋体" w:eastAsia="宋体"/>
          <w:sz w:val="24"/>
        </w:rPr>
        <w:t>大阪弁護士会編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18言語の外国人人権ハンドブック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大阪弁護士会編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本书出售、求购地址：https://www.jiaokey.com/book/detail/40578492.html</w:t>
      </w:r>
    </w:p>
    <w:p>
      <w:r>
        <w:t>更多相关图书推荐：https://www.jiaokey.com</w:t>
      </w:r>
    </w:p>
    <w:p>
      <w:r>
        <w:t>大阪弁護士会編 其他作品：https://www.jiaokey.com/tag/大阪弁護士会編.html</w:t>
      </w:r>
    </w:p>
    <w:p>
      <w:r>
        <w:t>明石書店 出版图书：https://www.jiaokey.com/tag/明石書店.html</w:t>
      </w:r>
    </w:p>
    <w:p>
      <w:r>
        <w:t>关键词搜索：https://www.jiaokey.com/tag/18言語の外国人人権ハンドブック.html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