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税制改革のすべて:売上税·マル優への対応 問答式</w:t>
      </w:r>
    </w:p>
    <w:p>
      <w:r>
        <w:rPr>
          <w:rFonts w:ascii="宋体" w:hAnsi="宋体" w:eastAsia="宋体"/>
          <w:sz w:val="24"/>
        </w:rPr>
        <w:t>日本税理士会連合会編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税制改革のすべて:売上税·マル優への対応 問答式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本书出售、求购地址：https://www.jiaokey.com/book/detail/40577964.html</w:t>
      </w:r>
    </w:p>
    <w:p>
      <w:r>
        <w:t>更多相关图书推荐：https://www.jiaokey.com</w:t>
      </w:r>
    </w:p>
    <w:p>
      <w:r>
        <w:t>日本税理士会連合会編 其他作品：https://www.jiaokey.com/tag/日本税理士会連合会編.html</w:t>
      </w:r>
    </w:p>
    <w:p>
      <w:r>
        <w:t>ぎょうせい 出版图书：https://www.jiaokey.com/tag/ぎょうせい.html</w:t>
      </w:r>
    </w:p>
    <w:p>
      <w:r>
        <w:t>关键词搜索：https://www.jiaokey.com/tag/税制改革のすべて:売上税·マル優への対応 問答式.html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