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魚類の成熟と産卵ーーその基礎と応用</w:t>
      </w:r>
    </w:p>
    <w:p>
      <w:r>
        <w:rPr>
          <w:rFonts w:ascii="宋体" w:hAnsi="宋体" w:eastAsia="宋体"/>
          <w:sz w:val="24"/>
        </w:rPr>
        <w:t>日本水産學会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魚類の成熟と産卵ーーその基礎と応用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日本水産學会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本书出售、求购地址：https://www.jiaokey.com/book/detail/40574005.html</w:t>
      </w:r>
    </w:p>
    <w:p>
      <w:r>
        <w:t>更多相关图书推荐：https://www.jiaokey.com</w:t>
      </w:r>
    </w:p>
    <w:p>
      <w:r>
        <w:t>日本水産學会 其他作品：https://www.jiaokey.com/tag/日本水産學会.html</w:t>
      </w:r>
    </w:p>
    <w:p>
      <w:r>
        <w:t>恒星社厚生閣 出版图书：https://www.jiaokey.com/tag/恒星社厚生閣.html</w:t>
      </w:r>
    </w:p>
    <w:p>
      <w:r>
        <w:t>关键词搜索：https://www.jiaokey.com/tag/魚類の成熟と産卵ーーその基礎と応用.html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