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養殖魚ここが問題u3000イワン、サバを食べよう</w:t>
      </w:r>
    </w:p>
    <w:p>
      <w:r>
        <w:rPr>
          <w:rFonts w:ascii="宋体" w:hAnsi="宋体" w:eastAsia="宋体"/>
          <w:sz w:val="24"/>
        </w:rPr>
        <w:t>日本消費者連盟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養殖魚ここが問題u3000イワン、サバを食べよう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日本消費者連盟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日本消費者連盟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本书出售、求购地址：https://www.jiaokey.com/book/detail/40573091.html</w:t>
      </w:r>
    </w:p>
    <w:p>
      <w:r>
        <w:t>更多相关图书推荐：https://www.jiaokey.com</w:t>
      </w:r>
    </w:p>
    <w:p>
      <w:r>
        <w:t>日本消費者連盟 其他作品：https://www.jiaokey.com/tag/日本消費者連盟.html</w:t>
      </w:r>
    </w:p>
    <w:p>
      <w:r>
        <w:t>日本消費者連盟 出版图书：https://www.jiaokey.com/tag/日本消費者連盟.html</w:t>
      </w:r>
    </w:p>
    <w:p>
      <w:r>
        <w:t>关键词搜索：https://www.jiaokey.com/tag/養殖魚ここが問題u3000イワン、サバを食べよう.html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