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園田外務·厚生大臣日程表</w:t>
      </w:r>
    </w:p>
    <w:p>
      <w:r>
        <w:rPr>
          <w:rFonts w:ascii="宋体" w:hAnsi="宋体" w:eastAsia="宋体"/>
          <w:sz w:val="24"/>
        </w:rPr>
        <w:t>渡部亮次郎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園田外務·厚生大臣日程表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渡部亮次郎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日米文化振興会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本书出售、求购地址：https://www.jiaokey.com/book/detail/40570114.html</w:t>
      </w:r>
    </w:p>
    <w:p>
      <w:r>
        <w:t>更多相关图书推荐：https://www.jiaokey.com</w:t>
      </w:r>
    </w:p>
    <w:p>
      <w:r>
        <w:t>渡部亮次郎 其他作品：https://www.jiaokey.com/tag/渡部亮次郎.html</w:t>
      </w:r>
    </w:p>
    <w:p>
      <w:r>
        <w:t>日米文化振興会 出版图书：https://www.jiaokey.com/tag/日米文化振興会.html</w:t>
      </w:r>
    </w:p>
    <w:p>
      <w:r>
        <w:t>关键词搜索：https://www.jiaokey.com/tag/園田外務·厚生大臣日程表.html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