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この子はこの子でいいんだ。私は私でいいんだ</w:t>
      </w:r>
    </w:p>
    <w:p>
      <w:r>
        <w:rPr>
          <w:rFonts w:ascii="宋体" w:hAnsi="宋体" w:eastAsia="宋体"/>
          <w:sz w:val="24"/>
        </w:rPr>
        <w:t>明橋大二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この子はこの子でいいんだ。私は私でいいんだ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明橋大二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1万年堂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本书出售、求购地址：https://www.jiaokey.com/book/detail/40560393.html</w:t>
      </w:r>
    </w:p>
    <w:p>
      <w:r>
        <w:t>更多相关图书推荐：https://www.jiaokey.com</w:t>
      </w:r>
    </w:p>
    <w:p>
      <w:r>
        <w:t>明橋大二 其他作品：https://www.jiaokey.com/tag/明橋大二.html</w:t>
      </w:r>
    </w:p>
    <w:p>
      <w:r>
        <w:t>1万年堂 出版图书：https://www.jiaokey.com/tag/1万年堂.html</w:t>
      </w:r>
    </w:p>
    <w:p>
      <w:r>
        <w:t>关键词搜索：https://www.jiaokey.com/tag/この子はこの子でいいんだ。私は私でいいんだ.html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