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高齢者教育の構想と展開</w:t>
      </w:r>
    </w:p>
    <w:p>
      <w:r>
        <w:rPr>
          <w:rFonts w:ascii="宋体" w:hAnsi="宋体" w:eastAsia="宋体"/>
          <w:sz w:val="24"/>
        </w:rPr>
        <w:t>塚本哲人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高齢者教育の構想と展開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全日本社会教育連合会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本书出售、求购地址：https://www.jiaokey.com/book/detail/40559959.html</w:t>
      </w:r>
    </w:p>
    <w:p>
      <w:r>
        <w:t>更多相关图书推荐：https://www.jiaokey.com</w:t>
      </w:r>
    </w:p>
    <w:p>
      <w:r>
        <w:t>塚本哲人 其他作品：https://www.jiaokey.com/tag/塚本哲人.html</w:t>
      </w:r>
    </w:p>
    <w:p>
      <w:r>
        <w:t>全日本社会教育連合会 出版图书：https://www.jiaokey.com/tag/全日本社会教育連合会.html</w:t>
      </w:r>
    </w:p>
    <w:p>
      <w:r>
        <w:t>关键词搜索：https://www.jiaokey.com/tag/高齢者教育の構想と展開.html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