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教員採用試験改訂学習指導要領の要点</w:t>
      </w:r>
    </w:p>
    <w:p>
      <w:r>
        <w:rPr>
          <w:rFonts w:ascii="宋体" w:hAnsi="宋体" w:eastAsia="宋体"/>
          <w:sz w:val="24"/>
        </w:rPr>
        <w:t>藤尾孝治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教員採用試験改訂学習指導要領の要点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藤尾孝治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本书出售、求购地址：https://www.jiaokey.com/book/detail/40558956.html</w:t>
      </w:r>
    </w:p>
    <w:p>
      <w:r>
        <w:t>更多相关图书推荐：https://www.jiaokey.com</w:t>
      </w:r>
    </w:p>
    <w:p>
      <w:r>
        <w:t>藤尾孝治 其他作品：https://www.jiaokey.com/tag/藤尾孝治.html</w:t>
      </w:r>
    </w:p>
    <w:p>
      <w:r>
        <w:t>大阪教育図書 出版图书：https://www.jiaokey.com/tag/大阪教育図書.html</w:t>
      </w:r>
    </w:p>
    <w:p>
      <w:r>
        <w:t>关键词搜索：https://www.jiaokey.com/tag/教員採用試験改訂学習指導要領の要点.html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