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IN CHALIFORNIA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IN CHALIFORNIA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本书出售、求购地址：https://www.jiaokey.com/book/detail/40557550.html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关键词搜索：https://www.jiaokey.com/tag/REAL ESTATE PRINCIPLES IN CHALIFORNIA.html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