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人間性育成を探る</w:t>
      </w:r>
    </w:p>
    <w:p>
      <w:r>
        <w:rPr>
          <w:rFonts w:ascii="宋体" w:hAnsi="宋体" w:eastAsia="宋体"/>
          <w:sz w:val="24"/>
        </w:rPr>
        <w:t>ソニー教育振興財団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人間性育成を探る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ソニー教育振興財団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教育プランニングセンター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本书出售、求购地址：https://www.jiaokey.com/book/detail/40554281.html</w:t>
      </w:r>
    </w:p>
    <w:p>
      <w:r>
        <w:t>更多相关图书推荐：https://www.jiaokey.com</w:t>
      </w:r>
    </w:p>
    <w:p>
      <w:r>
        <w:t>ソニー教育振興財団 其他作品：https://www.jiaokey.com/tag/ソニー教育振興財団.html</w:t>
      </w:r>
    </w:p>
    <w:p>
      <w:r>
        <w:t>教育プランニングセンター 出版图书：https://www.jiaokey.com/tag/教育プランニングセンター.html</w:t>
      </w:r>
    </w:p>
    <w:p>
      <w:r>
        <w:t>关键词搜索：https://www.jiaokey.com/tag/人間性育成を探る.html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