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『日本十進分類法新訂8版』における改訂事項</w:t>
      </w:r>
    </w:p>
    <w:p>
      <w:r>
        <w:rPr>
          <w:rFonts w:ascii="宋体" w:hAnsi="宋体" w:eastAsia="宋体"/>
          <w:sz w:val="24"/>
        </w:rPr>
        <w:t>野口恒雄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『日本十進分類法新訂8版』における改訂事項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びぶりおん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本书出售、求购地址：https://www.jiaokey.com/book/detail/40553371.html</w:t>
      </w:r>
    </w:p>
    <w:p>
      <w:r>
        <w:t>更多相关图书推荐：https://www.jiaokey.com</w:t>
      </w:r>
    </w:p>
    <w:p>
      <w:r>
        <w:t>野口恒雄 其他作品：https://www.jiaokey.com/tag/野口恒雄.html</w:t>
      </w:r>
    </w:p>
    <w:p>
      <w:r>
        <w:t>びぶりおん 出版图书：https://www.jiaokey.com/tag/びぶりおん.html</w:t>
      </w:r>
    </w:p>
    <w:p>
      <w:r>
        <w:t>关键词搜索：https://www.jiaokey.com/tag/『日本十進分類法新訂8版』における改訂事項.html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