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成り金と資産家</w:t>
      </w:r>
    </w:p>
    <w:p>
      <w:r>
        <w:rPr>
          <w:rFonts w:ascii="宋体" w:hAnsi="宋体" w:eastAsia="宋体"/>
          <w:sz w:val="24"/>
        </w:rPr>
        <w:t>エートス投資顧問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成り金と資産家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エートス投資顧問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本书出售、求购地址：https://www.jiaokey.com/book/detail/40548735.html</w:t>
      </w:r>
    </w:p>
    <w:p>
      <w:r>
        <w:t>更多相关图书推荐：https://www.jiaokey.com</w:t>
      </w:r>
    </w:p>
    <w:p>
      <w:r>
        <w:t>エートス投資顧問 其他作品：https://www.jiaokey.com/tag/エートス投資顧問.html</w:t>
      </w:r>
    </w:p>
    <w:p>
      <w:r>
        <w:t>総合法令 出版图书：https://www.jiaokey.com/tag/総合法令.html</w:t>
      </w:r>
    </w:p>
    <w:p>
      <w:r>
        <w:t>关键词搜索：https://www.jiaokey.com/tag/成り金と資産家.html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