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本邦通商政策條約史概論</w:t>
      </w:r>
    </w:p>
    <w:p>
      <w:r>
        <w:rPr>
          <w:rFonts w:ascii="宋体" w:hAnsi="宋体" w:eastAsia="宋体"/>
          <w:sz w:val="24"/>
        </w:rPr>
        <w:t>川島信太郎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本邦通商政策條約史概論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巖松堂書店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本书出售、求购地址：https://www.jiaokey.com/book/detail/40548058.html</w:t>
      </w:r>
    </w:p>
    <w:p>
      <w:r>
        <w:t>更多相关图书推荐：https://www.jiaokey.com</w:t>
      </w:r>
    </w:p>
    <w:p>
      <w:r>
        <w:t>川島信太郎 其他作品：https://www.jiaokey.com/tag/川島信太郎.html</w:t>
      </w:r>
    </w:p>
    <w:p>
      <w:r>
        <w:t>巖松堂書店 出版图书：https://www.jiaokey.com/tag/巖松堂書店.html</w:t>
      </w:r>
    </w:p>
    <w:p>
      <w:r>
        <w:t>关键词搜索：https://www.jiaokey.com/tag/本邦通商政策條約史概論.html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