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CONSTITUTIONAL CASES ON CRIMINAL JUSTICE 1997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CONSTITUTIONAL CASES ON CRIMINAL JUSTICE 1997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本书出售、求购地址：https://www.jiaokey.com/book/detail/40542753.html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关键词搜索：https://www.jiaokey.com/tag/LEADING CONSTITUTIONAL CASES ON CRIMINAL JUSTICE 1997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