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都市経済と空間理論</w:t>
      </w:r>
    </w:p>
    <w:p>
      <w:r>
        <w:rPr>
          <w:rFonts w:ascii="宋体" w:hAnsi="宋体" w:eastAsia="宋体"/>
          <w:sz w:val="24"/>
        </w:rPr>
        <w:t>金倉忠之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都市経済と空間理論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金倉忠之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東京市政調査会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本书出售、求购地址：https://www.jiaokey.com/book/detail/40538467.html</w:t>
      </w:r>
    </w:p>
    <w:p>
      <w:r>
        <w:t>更多相关图书推荐：https://www.jiaokey.com</w:t>
      </w:r>
    </w:p>
    <w:p>
      <w:r>
        <w:t>金倉忠之 其他作品：https://www.jiaokey.com/tag/金倉忠之.html</w:t>
      </w:r>
    </w:p>
    <w:p>
      <w:r>
        <w:t>東京市政調査会 出版图书：https://www.jiaokey.com/tag/東京市政調査会.html</w:t>
      </w:r>
    </w:p>
    <w:p>
      <w:r>
        <w:t>关键词搜索：https://www.jiaokey.com/tag/都市経済と空間理論.html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