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経営方針ケース·ブック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経営方針ケース·ブック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本书出售、求购地址：https://www.jiaokey.com/book/detail/40537436.html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关键词搜索：https://www.jiaokey.com/tag/経営方針ケース·ブック.html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