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ポイント式退職金制度の導入と設計の実務</w:t>
      </w:r>
    </w:p>
    <w:p>
      <w:r>
        <w:rPr>
          <w:rFonts w:ascii="宋体" w:hAnsi="宋体" w:eastAsia="宋体"/>
          <w:sz w:val="24"/>
        </w:rPr>
        <w:t>滝沢算織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ポイント式退職金制度の導入と設計の実務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滝沢算織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社会経済生産性本部生産性労働情報センター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本书出售、求购地址：https://www.jiaokey.com/book/detail/40535486.html</w:t>
      </w:r>
    </w:p>
    <w:p>
      <w:r>
        <w:t>更多相关图书推荐：https://www.jiaokey.com</w:t>
      </w:r>
    </w:p>
    <w:p>
      <w:r>
        <w:t>滝沢算織 其他作品：https://www.jiaokey.com/tag/滝沢算織.html</w:t>
      </w:r>
    </w:p>
    <w:p>
      <w:r>
        <w:t>社会経済生産性本部生産性労働情報センター 出版图书：https://www.jiaokey.com/tag/社会経済生産性本部生産性労働情報センター.html</w:t>
      </w:r>
    </w:p>
    <w:p>
      <w:r>
        <w:t>关键词搜索：https://www.jiaokey.com/tag/ポイント式退職金制度の導入と設計の実務.html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