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国際契約交渉のキーポイント</w:t>
      </w:r>
    </w:p>
    <w:p>
      <w:r>
        <w:rPr>
          <w:rFonts w:ascii="宋体" w:hAnsi="宋体" w:eastAsia="宋体"/>
          <w:sz w:val="24"/>
        </w:rPr>
        <w:t>中村秀雄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国際契約交渉のキーポイント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本书出售、求购地址：https://www.jiaokey.com/book/detail/40529877.html</w:t>
      </w:r>
    </w:p>
    <w:p>
      <w:r>
        <w:t>更多相关图书推荐：https://www.jiaokey.com</w:t>
      </w:r>
    </w:p>
    <w:p>
      <w:r>
        <w:t>中村秀雄 其他作品：https://www.jiaokey.com/tag/中村秀雄.html</w:t>
      </w:r>
    </w:p>
    <w:p>
      <w:r>
        <w:t>商事法務研究会 出版图书：https://www.jiaokey.com/tag/商事法務研究会.html</w:t>
      </w:r>
    </w:p>
    <w:p>
      <w:r>
        <w:t>关键词搜索：https://www.jiaokey.com/tag/国際契約交渉のキーポイント.html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