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名誉·プライバシー·企業秘密侵害保護の法律実務</w:t>
      </w:r>
    </w:p>
    <w:p>
      <w:r>
        <w:rPr>
          <w:rFonts w:ascii="宋体" w:hAnsi="宋体" w:eastAsia="宋体"/>
          <w:sz w:val="24"/>
        </w:rPr>
        <w:t>竹田稔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名誉·プライバシー·企業秘密侵害保護の法律実務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本书出售、求购地址：https://www.jiaokey.com/book/detail/40529301.html</w:t>
      </w:r>
    </w:p>
    <w:p>
      <w:r>
        <w:t>更多相关图书推荐：https://www.jiaokey.com</w:t>
      </w:r>
    </w:p>
    <w:p>
      <w:r>
        <w:t>竹田稔 其他作品：https://www.jiaokey.com/tag/竹田稔.html</w:t>
      </w:r>
    </w:p>
    <w:p>
      <w:r>
        <w:t>ダイヤモンド社 出版图书：https://www.jiaokey.com/tag/ダイヤモンド社.html</w:t>
      </w:r>
    </w:p>
    <w:p>
      <w:r>
        <w:t>关键词搜索：https://www.jiaokey.com/tag/名誉·プライバシー·企業秘密侵害保護の法律実務.html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