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公害費用負担の理論と実際</w:t>
      </w:r>
    </w:p>
    <w:p>
      <w:r>
        <w:rPr>
          <w:rFonts w:ascii="宋体" w:hAnsi="宋体" w:eastAsia="宋体"/>
          <w:sz w:val="24"/>
        </w:rPr>
        <w:t>小川邦夫，高橋達直，塚本弘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公害費用負担の理論と実際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小川邦夫，高橋達直，塚本弘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本书出售、求购地址：https://www.jiaokey.com/book/detail/40528366.html</w:t>
      </w:r>
    </w:p>
    <w:p>
      <w:r>
        <w:t>更多相关图书推荐：https://www.jiaokey.com</w:t>
      </w:r>
    </w:p>
    <w:p>
      <w:r>
        <w:t>小川邦夫，高橋達直，塚本弘 其他作品：https://www.jiaokey.com/tag/小川邦夫，高橋達直，塚本弘.html</w:t>
      </w:r>
    </w:p>
    <w:p>
      <w:r>
        <w:t>通商産業調査会 出版图书：https://www.jiaokey.com/tag/通商産業調査会.html</w:t>
      </w:r>
    </w:p>
    <w:p>
      <w:r>
        <w:t>关键词搜索：https://www.jiaokey.com/tag/公害費用負担の理論と実際.html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