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詳説中小企業労働力確保法</w:t>
      </w:r>
    </w:p>
    <w:p>
      <w:r>
        <w:rPr>
          <w:rFonts w:ascii="宋体" w:hAnsi="宋体" w:eastAsia="宋体"/>
          <w:sz w:val="24"/>
        </w:rPr>
        <w:t>若林之矩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詳説中小企業労働力確保法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若林之矩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本书出售、求购地址：https://www.jiaokey.com/book/detail/40528284.html</w:t>
      </w:r>
    </w:p>
    <w:p>
      <w:r>
        <w:t>更多相关图书推荐：https://www.jiaokey.com</w:t>
      </w:r>
    </w:p>
    <w:p>
      <w:r>
        <w:t>若林之矩 其他作品：https://www.jiaokey.com/tag/若林之矩.html</w:t>
      </w:r>
    </w:p>
    <w:p>
      <w:r>
        <w:t>労務行政研究所 出版图书：https://www.jiaokey.com/tag/労務行政研究所.html</w:t>
      </w:r>
    </w:p>
    <w:p>
      <w:r>
        <w:t>关键词搜索：https://www.jiaokey.com/tag/詳説中小企業労働力確保法.html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