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男女雇用機会均等法·労働基準法(女子関係)·育児休業法解釈便覧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男女雇用機会均等法·労働基準法(女子関係)·育児休業法解釈便覧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女性職業財団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本书出售、求购地址：https://www.jiaokey.com/book/detail/40528247.html</w:t>
      </w:r>
    </w:p>
    <w:p>
      <w:r>
        <w:t>更多相关图书推荐：https://www.jiaokey.com</w:t>
      </w:r>
    </w:p>
    <w:p>
      <w:r>
        <w:t>女性職業財団 出版图书：https://www.jiaokey.com/tag/女性職業財団.html</w:t>
      </w:r>
    </w:p>
    <w:p>
      <w:r>
        <w:t>关键词搜索：https://www.jiaokey.com/tag/男女雇用機会均等法·労働基準法(女子関係)·育児休業法解釈便覧.html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