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暴力団対策法施行後5年の暴力団対策</w:t>
      </w:r>
    </w:p>
    <w:p>
      <w:r>
        <w:rPr>
          <w:rFonts w:ascii="宋体" w:hAnsi="宋体" w:eastAsia="宋体"/>
          <w:sz w:val="24"/>
        </w:rPr>
        <w:t>全国暴力追放運動推進センター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暴力団対策法施行後5年の暴力団対策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全国暴力追放運動推進センター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全国暴力追放運動推進センター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本书出售、求购地址：https://www.jiaokey.com/book/detail/40527990.html</w:t>
      </w:r>
    </w:p>
    <w:p>
      <w:r>
        <w:t>更多相关图书推荐：https://www.jiaokey.com</w:t>
      </w:r>
    </w:p>
    <w:p>
      <w:r>
        <w:t>全国暴力追放運動推進センター 其他作品：https://www.jiaokey.com/tag/全国暴力追放運動推進センター.html</w:t>
      </w:r>
    </w:p>
    <w:p>
      <w:r>
        <w:t>全国暴力追放運動推進センター 出版图书：https://www.jiaokey.com/tag/全国暴力追放運動推進センター.html</w:t>
      </w:r>
    </w:p>
    <w:p>
      <w:r>
        <w:t>关键词搜索：https://www.jiaokey.com/tag/暴力団対策法施行後5年の暴力団対策.html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