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風営適正化法·条例集</w:t>
      </w:r>
    </w:p>
    <w:p>
      <w:r>
        <w:rPr>
          <w:rFonts w:ascii="宋体" w:hAnsi="宋体" w:eastAsia="宋体"/>
          <w:sz w:val="24"/>
        </w:rPr>
        <w:t>全国風俗環境浄化協会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風営適正化法·条例集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全国風俗環境浄化協会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本书出售、求购地址：https://www.jiaokey.com/book/detail/40527986.html</w:t>
      </w:r>
    </w:p>
    <w:p>
      <w:r>
        <w:t>更多相关图书推荐：https://www.jiaokey.com</w:t>
      </w:r>
    </w:p>
    <w:p>
      <w:r>
        <w:t>全国風俗環境浄化協会 其他作品：https://www.jiaokey.com/tag/全国風俗環境浄化協会.html</w:t>
      </w:r>
    </w:p>
    <w:p>
      <w:r>
        <w:t>大成出版社 出版图书：https://www.jiaokey.com/tag/大成出版社.html</w:t>
      </w:r>
    </w:p>
    <w:p>
      <w:r>
        <w:t>关键词搜索：https://www.jiaokey.com/tag/風営適正化法·条例集.html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