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行政行為の無効と取消</w:t>
      </w:r>
    </w:p>
    <w:p>
      <w:r>
        <w:rPr>
          <w:rFonts w:ascii="宋体" w:hAnsi="宋体" w:eastAsia="宋体"/>
          <w:sz w:val="24"/>
        </w:rPr>
        <w:t>遠藤博也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行政行為の無効と取消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遠藤博也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本书出售、求购地址：https://www.jiaokey.com/book/detail/40527941.html</w:t>
      </w:r>
    </w:p>
    <w:p>
      <w:r>
        <w:t>更多相关图书推荐：https://www.jiaokey.com</w:t>
      </w:r>
    </w:p>
    <w:p>
      <w:r>
        <w:t>遠藤博也 其他作品：https://www.jiaokey.com/tag/遠藤博也.html</w:t>
      </w:r>
    </w:p>
    <w:p>
      <w:r>
        <w:t>東京大学出版会 出版图书：https://www.jiaokey.com/tag/東京大学出版会.html</w:t>
      </w:r>
    </w:p>
    <w:p>
      <w:r>
        <w:t>关键词搜索：https://www.jiaokey.com/tag/行政行為の無効と取消.html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