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民事編 4</w:t>
      </w:r>
    </w:p>
    <w:p>
      <w:r>
        <w:rPr>
          <w:rFonts w:ascii="宋体" w:hAnsi="宋体" w:eastAsia="宋体"/>
          <w:sz w:val="24"/>
        </w:rPr>
        <w:t>小川善吉，桑原正憲，大場茂行，長谷部茂吉，青山義武，岡村治信，鈴木潔，矢口洪一，川崎義徳，梅田晴亮，中田四郎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民事編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小川善吉，桑原正憲，大場茂行，長谷部茂吉，青山義武，岡村治信，鈴木潔，矢口洪一，川崎義徳，梅田晴亮，中田四郎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帝國判例法規出版社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本书出售、求购地址：https://www.jiaokey.com/book/detail/40527535.html</w:t>
      </w:r>
    </w:p>
    <w:p>
      <w:r>
        <w:t>更多相关图书推荐：https://www.jiaokey.com</w:t>
      </w:r>
    </w:p>
    <w:p>
      <w:r>
        <w:t>小川善吉，桑原正憲，大場茂行，長谷部茂吉，青山義武，岡村治信，鈴木潔，矢口洪一，川崎義徳，梅田晴亮，中田四郎 其他作品：https://www.jiaokey.com/tag/小川善吉，桑原正憲，大場茂行，長谷部茂吉，青山義武，岡村治信，鈴木潔，矢口洪一，川崎義徳，梅田晴亮，中田四郎.html</w:t>
      </w:r>
    </w:p>
    <w:p>
      <w:r>
        <w:t>帝國判例法規出版社 出版图书：https://www.jiaokey.com/tag/帝國判例法規出版社.html</w:t>
      </w:r>
    </w:p>
    <w:p>
      <w:r>
        <w:t>关键词搜索：https://www.jiaokey.com/tag/民事編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