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刑事編 3</w:t>
      </w:r>
    </w:p>
    <w:p>
      <w:r>
        <w:rPr>
          <w:rFonts w:ascii="宋体" w:hAnsi="宋体" w:eastAsia="宋体"/>
          <w:sz w:val="24"/>
        </w:rPr>
        <w:t>磯崎良誉，平野太郎，長谷川成二，藤井一雄，高木典雄，帝國判例法規出版社編輯部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磯崎良誉，平野太郎，長谷川成二，藤井一雄，高木典雄，帝國判例法規出版社編輯部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帝國判例法規出版社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本书出售、求购地址：https://www.jiaokey.com/book/detail/40527530.html</w:t>
      </w:r>
    </w:p>
    <w:p>
      <w:r>
        <w:t>更多相关图书推荐：https://www.jiaokey.com</w:t>
      </w:r>
    </w:p>
    <w:p>
      <w:r>
        <w:t>磯崎良誉，平野太郎，長谷川成二，藤井一雄，高木典雄，帝國判例法規出版社編輯部 其他作品：https://www.jiaokey.com/tag/磯崎良誉，平野太郎，長谷川成二，藤井一雄，高木典雄，帝國判例法規出版社編輯部.html</w:t>
      </w:r>
    </w:p>
    <w:p>
      <w:r>
        <w:t>帝國判例法規出版社 出版图书：https://www.jiaokey.com/tag/帝國判例法規出版社.html</w:t>
      </w:r>
    </w:p>
    <w:p>
      <w:r>
        <w:t>关键词搜索：https://www.jiaokey.com/tag/刑事編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