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現代ラテン·アメリカにおける社会的変化</w:t>
      </w:r>
    </w:p>
    <w:p>
      <w:r>
        <w:rPr>
          <w:rFonts w:ascii="宋体" w:hAnsi="宋体" w:eastAsia="宋体"/>
          <w:sz w:val="24"/>
        </w:rPr>
        <w:t>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現代ラテン·アメリカにおける社会的変化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農林水産業生産性向上会議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本书出售、求购地址：https://www.jiaokey.com/book/detail/40524807.html</w:t>
      </w:r>
    </w:p>
    <w:p>
      <w:r>
        <w:t>更多相关图书推荐：https://www.jiaokey.com</w:t>
      </w:r>
    </w:p>
    <w:p>
      <w:r>
        <w:t>Adams 其他作品：https://www.jiaokey.com/tag/Adams.html</w:t>
      </w:r>
    </w:p>
    <w:p>
      <w:r>
        <w:t>農林水産業生産性向上会議 出版图书：https://www.jiaokey.com/tag/農林水産業生産性向上会議.html</w:t>
      </w:r>
    </w:p>
    <w:p>
      <w:r>
        <w:t>关键词搜索：https://www.jiaokey.com/tag/現代ラテン·アメリカにおける社会的変化.html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