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戦時下抵抗運動と『青年の環』</w:t>
      </w:r>
    </w:p>
    <w:p>
      <w:r>
        <w:rPr>
          <w:rFonts w:ascii="宋体" w:hAnsi="宋体" w:eastAsia="宋体"/>
          <w:sz w:val="24"/>
        </w:rPr>
        <w:t>中村福治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戦時下抵抗運動と『青年の環』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中村福治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本书出售、求购地址：https://www.jiaokey.com/book/detail/40522069.html</w:t>
      </w:r>
    </w:p>
    <w:p>
      <w:r>
        <w:t>更多相关图书推荐：https://www.jiaokey.com</w:t>
      </w:r>
    </w:p>
    <w:p>
      <w:r>
        <w:t>中村福治 其他作品：https://www.jiaokey.com/tag/中村福治.html</w:t>
      </w:r>
    </w:p>
    <w:p>
      <w:r>
        <w:t>部落問題研究所 出版图书：https://www.jiaokey.com/tag/部落問題研究所.html</w:t>
      </w:r>
    </w:p>
    <w:p>
      <w:r>
        <w:t>关键词搜索：https://www.jiaokey.com/tag/戦時下抵抗運動と『青年の環』.html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