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斎藤栄三郎の土地と住宅政策</w:t>
      </w:r>
    </w:p>
    <w:p>
      <w:r>
        <w:rPr>
          <w:rFonts w:ascii="宋体" w:hAnsi="宋体" w:eastAsia="宋体"/>
          <w:sz w:val="24"/>
        </w:rPr>
        <w:t>斎藤栄三郎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斎藤栄三郎の土地と住宅政策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斎藤栄三郎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都市問題調査会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本书出售、求购地址：https://www.jiaokey.com/book/detail/40521659.html</w:t>
      </w:r>
    </w:p>
    <w:p>
      <w:r>
        <w:t>更多相关图书推荐：https://www.jiaokey.com</w:t>
      </w:r>
    </w:p>
    <w:p>
      <w:r>
        <w:t>斎藤栄三郎 其他作品：https://www.jiaokey.com/tag/斎藤栄三郎.html</w:t>
      </w:r>
    </w:p>
    <w:p>
      <w:r>
        <w:t>都市問題調査会 出版图书：https://www.jiaokey.com/tag/都市問題調査会.html</w:t>
      </w:r>
    </w:p>
    <w:p>
      <w:r>
        <w:t>关键词搜索：https://www.jiaokey.com/tag/斎藤栄三郎の土地と住宅政策.html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