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次元上昇</w:t>
      </w:r>
    </w:p>
    <w:p>
      <w:r>
        <w:rPr>
          <w:rFonts w:ascii="宋体" w:hAnsi="宋体" w:eastAsia="宋体"/>
          <w:sz w:val="24"/>
        </w:rPr>
        <w:t>西園寺昌美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次元上昇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西園寺昌美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白光真宏会出版本部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本书出售、求购地址：https://www.jiaokey.com/book/detail/40511173.html</w:t>
      </w:r>
    </w:p>
    <w:p>
      <w:r>
        <w:t>更多相关图书推荐：https://www.jiaokey.com</w:t>
      </w:r>
    </w:p>
    <w:p>
      <w:r>
        <w:t>西園寺昌美 其他作品：https://www.jiaokey.com/tag/西園寺昌美.html</w:t>
      </w:r>
    </w:p>
    <w:p>
      <w:r>
        <w:t>白光真宏会出版本部 出版图书：https://www.jiaokey.com/tag/白光真宏会出版本部.html</w:t>
      </w:r>
    </w:p>
    <w:p>
      <w:r>
        <w:t>关键词搜索：https://www.jiaokey.com/tag/次元上昇.html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