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解説チュチェ思想</w:t>
      </w:r>
    </w:p>
    <w:p>
      <w:r>
        <w:rPr>
          <w:rFonts w:ascii="宋体" w:hAnsi="宋体" w:eastAsia="宋体"/>
          <w:sz w:val="24"/>
        </w:rPr>
        <w:t>井上周八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解説チュチェ思想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井上周八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チュチェ思想国際研究所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本书出售、求购地址：https://www.jiaokey.com/book/detail/40502727.html</w:t>
      </w:r>
    </w:p>
    <w:p>
      <w:r>
        <w:t>更多相关图书推荐：https://www.jiaokey.com</w:t>
      </w:r>
    </w:p>
    <w:p>
      <w:r>
        <w:t>井上周八 其他作品：https://www.jiaokey.com/tag/井上周八.html</w:t>
      </w:r>
    </w:p>
    <w:p>
      <w:r>
        <w:t>チュチェ思想国際研究所 出版图书：https://www.jiaokey.com/tag/チュチェ思想国際研究所.html</w:t>
      </w:r>
    </w:p>
    <w:p>
      <w:r>
        <w:t>关键词搜索：https://www.jiaokey.com/tag/解説チュチェ思想.html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