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外国作曲家的作品（长笛和钢琴）  附分谱一份  俄文</w:t>
      </w:r>
    </w:p>
    <w:p>
      <w:r>
        <w:rPr>
          <w:rFonts w:ascii="宋体" w:hAnsi="宋体" w:eastAsia="宋体"/>
          <w:sz w:val="24"/>
        </w:rPr>
        <w:t>达尼克夫编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外国作曲家的作品（长笛和钢琴）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达尼克夫编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本书出售、求购地址：https://www.jiaokey.com/book/detail/40489548.html</w:t>
      </w:r>
    </w:p>
    <w:p>
      <w:r>
        <w:t>更多相关图书推荐：https://www.jiaokey.com</w:t>
      </w:r>
    </w:p>
    <w:p>
      <w:r>
        <w:t>达尼克夫编 其他作品：https://www.jiaokey.com/tag/达尼克夫编.html</w:t>
      </w:r>
    </w:p>
    <w:p>
      <w:r>
        <w:t>关键词搜索：https://www.jiaokey.com/tag/外国作曲家的作品（长笛和钢琴）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