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中国の産業と近代化u3000発展の可能性を探る</w:t>
      </w:r>
    </w:p>
    <w:p>
      <w:r>
        <w:rPr>
          <w:rFonts w:ascii="宋体" w:hAnsi="宋体" w:eastAsia="宋体"/>
          <w:sz w:val="24"/>
        </w:rPr>
        <w:t>社会経済国民会議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中国の産業と近代化u3000発展の可能性を探る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社会経済国民会議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社会経済国民会議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本书出售、求购地址：https://www.jiaokey.com/book/detail/40447781.html</w:t>
      </w:r>
    </w:p>
    <w:p>
      <w:r>
        <w:t>更多相关图书推荐：https://www.jiaokey.com</w:t>
      </w:r>
    </w:p>
    <w:p>
      <w:r>
        <w:t>社会経済国民会議 其他作品：https://www.jiaokey.com/tag/社会経済国民会議.html</w:t>
      </w:r>
    </w:p>
    <w:p>
      <w:r>
        <w:t>社会経済国民会議 出版图书：https://www.jiaokey.com/tag/社会経済国民会議.html</w:t>
      </w:r>
    </w:p>
    <w:p>
      <w:r>
        <w:t>关键词搜索：https://www.jiaokey.com/tag/中国の産業と近代化u3000発展の可能性を探る.html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