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労働者統制の理論と歴史</w:t>
      </w:r>
    </w:p>
    <w:p>
      <w:r>
        <w:rPr>
          <w:rFonts w:ascii="宋体" w:hAnsi="宋体" w:eastAsia="宋体"/>
          <w:sz w:val="24"/>
        </w:rPr>
        <w:t>ヴィノぐラードフ著、副島種典監訳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労働者統制の理論と歴史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ヴィノぐラードフ著、副島種典監訳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本书出售、求购地址：https://www.jiaokey.com/book/detail/40447770.html</w:t>
      </w:r>
    </w:p>
    <w:p>
      <w:r>
        <w:t>更多相关图书推荐：https://www.jiaokey.com</w:t>
      </w:r>
    </w:p>
    <w:p>
      <w:r>
        <w:t>ヴィノぐラードフ著、副島種典監訳 其他作品：https://www.jiaokey.com/tag/ヴィノぐラードフ著、副島種典監訳.html</w:t>
      </w:r>
    </w:p>
    <w:p>
      <w:r>
        <w:t>大月書店 出版图书：https://www.jiaokey.com/tag/大月書店.html</w:t>
      </w:r>
    </w:p>
    <w:p>
      <w:r>
        <w:t>关键词搜索：https://www.jiaokey.com/tag/労働者統制の理論と歴史.html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