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ソ連の食糧戦略</w:t>
      </w:r>
    </w:p>
    <w:p>
      <w:r>
        <w:rPr>
          <w:rFonts w:ascii="宋体" w:hAnsi="宋体" w:eastAsia="宋体"/>
          <w:sz w:val="24"/>
        </w:rPr>
        <w:t>森永和彦、柴崎嘉之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ソ連の食糧戦略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森永和彦、柴崎嘉之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本书出售、求购地址：https://www.jiaokey.com/book/detail/40447361.html</w:t>
      </w:r>
    </w:p>
    <w:p>
      <w:r>
        <w:t>更多相关图书推荐：https://www.jiaokey.com</w:t>
      </w:r>
    </w:p>
    <w:p>
      <w:r>
        <w:t>森永和彦、柴崎嘉之 其他作品：https://www.jiaokey.com/tag/森永和彦、柴崎嘉之.html</w:t>
      </w:r>
    </w:p>
    <w:p>
      <w:r>
        <w:t>家の光協会 出版图书：https://www.jiaokey.com/tag/家の光協会.html</w:t>
      </w:r>
    </w:p>
    <w:p>
      <w:r>
        <w:t>关键词搜索：https://www.jiaokey.com/tag/ソ連の食糧戦略.html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