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日本企業の国際化u3000資本?経営?技術移転</w:t>
      </w:r>
    </w:p>
    <w:p>
      <w:r>
        <w:rPr>
          <w:rFonts w:ascii="宋体" w:hAnsi="宋体" w:eastAsia="宋体"/>
          <w:sz w:val="24"/>
        </w:rPr>
        <w:t>小川英次、木下宗七、岸田民樹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日本企業の国際化u3000資本?経営?技術移転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小川英次、木下宗七、岸田民樹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名古屋大学出版社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本书出售、求购地址：https://www.jiaokey.com/book/detail/40447309.html</w:t>
      </w:r>
    </w:p>
    <w:p>
      <w:r>
        <w:t>更多相关图书推荐：https://www.jiaokey.com</w:t>
      </w:r>
    </w:p>
    <w:p>
      <w:r>
        <w:t>小川英次、木下宗七、岸田民樹 其他作品：https://www.jiaokey.com/tag/小川英次、木下宗七、岸田民樹.html</w:t>
      </w:r>
    </w:p>
    <w:p>
      <w:r>
        <w:t>名古屋大学出版社 出版图书：https://www.jiaokey.com/tag/名古屋大学出版社.html</w:t>
      </w:r>
    </w:p>
    <w:p>
      <w:r>
        <w:t>关键词搜索：https://www.jiaokey.com/tag/日本企業の国際化u3000資本?経営?技術移転.html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