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地方財政政策の数量分析</w:t>
      </w:r>
    </w:p>
    <w:p>
      <w:r>
        <w:rPr>
          <w:rFonts w:ascii="宋体" w:hAnsi="宋体" w:eastAsia="宋体"/>
          <w:sz w:val="24"/>
        </w:rPr>
        <w:t>能勢哲也、河？俊二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地方財政政策の数量分析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能勢哲也、河？俊二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本书出售、求购地址：https://www.jiaokey.com/book/detail/40447179.html</w:t>
      </w:r>
    </w:p>
    <w:p>
      <w:r>
        <w:t>更多相关图书推荐：https://www.jiaokey.com</w:t>
      </w:r>
    </w:p>
    <w:p>
      <w:r>
        <w:t>能勢哲也、河？俊二 其他作品：https://www.jiaokey.com/tag/能勢哲也、河？俊二.html</w:t>
      </w:r>
    </w:p>
    <w:p>
      <w:r>
        <w:t>多賀出版 出版图书：https://www.jiaokey.com/tag/多賀出版.html</w:t>
      </w:r>
    </w:p>
    <w:p>
      <w:r>
        <w:t>关键词搜索：https://www.jiaokey.com/tag/地方財政政策の数量分析.html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