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日本の週通構図u3000流通の今日的問題をとらえる</w:t>
      </w:r>
    </w:p>
    <w:p>
      <w:r>
        <w:rPr>
          <w:rFonts w:ascii="宋体" w:hAnsi="宋体" w:eastAsia="宋体"/>
          <w:sz w:val="24"/>
        </w:rPr>
        <w:t>村田昭治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日本の週通構図u3000流通の今日的問題をとらえる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村田昭治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本书出售、求购地址：https://www.jiaokey.com/book/detail/40446916.html</w:t>
      </w:r>
    </w:p>
    <w:p>
      <w:r>
        <w:t>更多相关图书推荐：https://www.jiaokey.com</w:t>
      </w:r>
    </w:p>
    <w:p>
      <w:r>
        <w:t>村田昭治 其他作品：https://www.jiaokey.com/tag/村田昭治.html</w:t>
      </w:r>
    </w:p>
    <w:p>
      <w:r>
        <w:t>税務経理協会 出版图书：https://www.jiaokey.com/tag/税務経理協会.html</w:t>
      </w:r>
    </w:p>
    <w:p>
      <w:r>
        <w:t>关键词搜索：https://www.jiaokey.com/tag/日本の週通構図u3000流通の今日的問題をとらえる.html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