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バブルの経済学u3000日本経済に何が起こったか</w:t>
      </w:r>
    </w:p>
    <w:p>
      <w:r>
        <w:rPr>
          <w:rFonts w:ascii="宋体" w:hAnsi="宋体" w:eastAsia="宋体"/>
          <w:sz w:val="24"/>
        </w:rPr>
        <w:t>野口悠紀雄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バブルの経済学u3000日本経済に何が起こったか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野口悠紀雄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本书出售、求购地址：https://www.jiaokey.com/book/detail/40446656.html</w:t>
      </w:r>
    </w:p>
    <w:p>
      <w:r>
        <w:t>更多相关图书推荐：https://www.jiaokey.com</w:t>
      </w:r>
    </w:p>
    <w:p>
      <w:r>
        <w:t>野口悠紀雄 其他作品：https://www.jiaokey.com/tag/野口悠紀雄.html</w:t>
      </w:r>
    </w:p>
    <w:p>
      <w:r>
        <w:t>日本経済新聞社 出版图书：https://www.jiaokey.com/tag/日本経済新聞社.html</w:t>
      </w:r>
    </w:p>
    <w:p>
      <w:r>
        <w:t>关键词搜索：https://www.jiaokey.com/tag/バブルの経済学u3000日本経済に何が起こったか.html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