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国際関係論</w:t>
      </w:r>
    </w:p>
    <w:p>
      <w:r>
        <w:rPr>
          <w:rFonts w:ascii="宋体" w:hAnsi="宋体" w:eastAsia="宋体"/>
          <w:sz w:val="24"/>
        </w:rPr>
        <w:t>衞藤瀋吉，渡辺昭夫，公文俊平，平野健一郎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衞藤瀋吉，渡辺昭夫，公文俊平，平野健一郎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本书出售、求购地址：https://www.jiaokey.com/book/detail/40446373.html</w:t>
      </w:r>
    </w:p>
    <w:p>
      <w:r>
        <w:t>更多相关图书推荐：https://www.jiaokey.com</w:t>
      </w:r>
    </w:p>
    <w:p>
      <w:r>
        <w:t>衞藤瀋吉，渡辺昭夫，公文俊平，平野健一郎 其他作品：https://www.jiaokey.com/tag/衞藤瀋吉，渡辺昭夫，公文俊平，平野健一郎.html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