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現代世界経済と新興工業国</w:t>
      </w:r>
    </w:p>
    <w:p>
      <w:r>
        <w:rPr>
          <w:rFonts w:ascii="宋体" w:hAnsi="宋体" w:eastAsia="宋体"/>
          <w:sz w:val="24"/>
        </w:rPr>
        <w:t>大阪市立大学経済研究所u3000奥村茂次、山崎春成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現代世界経済と新興工業国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大阪市立大学経済研究所u3000奥村茂次、山崎春成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本书出售、求购地址：https://www.jiaokey.com/book/detail/40446189.html</w:t>
      </w:r>
    </w:p>
    <w:p>
      <w:r>
        <w:t>更多相关图书推荐：https://www.jiaokey.com</w:t>
      </w:r>
    </w:p>
    <w:p>
      <w:r>
        <w:t>大阪市立大学経済研究所u3000奥村茂次、山崎春成 其他作品：https://www.jiaokey.com/tag/大阪市立大学経済研究所u3000奥村茂次、山崎春成.html</w:t>
      </w:r>
    </w:p>
    <w:p>
      <w:r>
        <w:t>東京大学出版社 出版图书：https://www.jiaokey.com/tag/東京大学出版社.html</w:t>
      </w:r>
    </w:p>
    <w:p>
      <w:r>
        <w:t>关键词搜索：https://www.jiaokey.com/tag/現代世界経済と新興工業国.html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