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新税制u3000節税対策u3000不動産と税金</w:t>
      </w:r>
    </w:p>
    <w:p>
      <w:r>
        <w:rPr>
          <w:rFonts w:ascii="宋体" w:hAnsi="宋体" w:eastAsia="宋体"/>
          <w:sz w:val="24"/>
        </w:rPr>
        <w:t>かつみ会土地税制研究グループ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新税制u3000節税対策u3000不動産と税金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かつみ会土地税制研究グループ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本书出售、求购地址：https://www.jiaokey.com/book/detail/40446175.html</w:t>
      </w:r>
    </w:p>
    <w:p>
      <w:r>
        <w:t>更多相关图书推荐：https://www.jiaokey.com</w:t>
      </w:r>
    </w:p>
    <w:p>
      <w:r>
        <w:t>かつみ会土地税制研究グループ 其他作品：https://www.jiaokey.com/tag/かつみ会土地税制研究グループ.html</w:t>
      </w:r>
    </w:p>
    <w:p>
      <w:r>
        <w:t>税務経理協会 出版图书：https://www.jiaokey.com/tag/税務経理協会.html</w:t>
      </w:r>
    </w:p>
    <w:p>
      <w:r>
        <w:t>关键词搜索：https://www.jiaokey.com/tag/新税制u3000節税対策u3000不動産と税金.html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