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新編u3000体系経済学</w:t>
      </w:r>
    </w:p>
    <w:p>
      <w:r>
        <w:rPr>
          <w:rFonts w:ascii="宋体" w:hAnsi="宋体" w:eastAsia="宋体"/>
          <w:sz w:val="24"/>
        </w:rPr>
        <w:t>菅野俊作，東敏雄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新編u3000体系経済学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菅野俊作，東敏雄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本书出售、求购地址：https://www.jiaokey.com/book/detail/40446044.html</w:t>
      </w:r>
    </w:p>
    <w:p>
      <w:r>
        <w:t>更多相关图书推荐：https://www.jiaokey.com</w:t>
      </w:r>
    </w:p>
    <w:p>
      <w:r>
        <w:t>菅野俊作，東敏雄 其他作品：https://www.jiaokey.com/tag/菅野俊作，東敏雄.html</w:t>
      </w:r>
    </w:p>
    <w:p>
      <w:r>
        <w:t>現代史研究所 出版图书：https://www.jiaokey.com/tag/現代史研究所.html</w:t>
      </w:r>
    </w:p>
    <w:p>
      <w:r>
        <w:t>关键词搜索：https://www.jiaokey.com/tag/新編u3000体系経済学.html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