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現代貿易の知識u3000歴史?政策?取引?通信文</w:t>
      </w:r>
    </w:p>
    <w:p>
      <w:r>
        <w:rPr>
          <w:rFonts w:ascii="宋体" w:hAnsi="宋体" w:eastAsia="宋体"/>
          <w:sz w:val="24"/>
        </w:rPr>
        <w:t>早川広中，小林甫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現代貿易の知識u3000歴史?政策?取引?通信文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早川広中，小林甫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本书出售、求购地址：https://www.jiaokey.com/book/detail/40445245.html</w:t>
      </w:r>
    </w:p>
    <w:p>
      <w:r>
        <w:t>更多相关图书推荐：https://www.jiaokey.com</w:t>
      </w:r>
    </w:p>
    <w:p>
      <w:r>
        <w:t>早川広中，小林甫 其他作品：https://www.jiaokey.com/tag/早川広中，小林甫.html</w:t>
      </w:r>
    </w:p>
    <w:p>
      <w:r>
        <w:t>広文社 出版图书：https://www.jiaokey.com/tag/広文社.html</w:t>
      </w:r>
    </w:p>
    <w:p>
      <w:r>
        <w:t>关键词搜索：https://www.jiaokey.com/tag/現代貿易の知識u3000歴史?政策?取引?通信文.html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