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海外市場戦略u3000その展開と成功へのノウハウ</w:t>
      </w:r>
    </w:p>
    <w:p>
      <w:r>
        <w:rPr>
          <w:rFonts w:ascii="宋体" w:hAnsi="宋体" w:eastAsia="宋体"/>
          <w:sz w:val="24"/>
        </w:rPr>
        <w:t>F.R.ルート，桑名義晴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海外市場戦略u3000その展開と成功へのノウハウ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F.R.ルート，桑名義晴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ホルト?サウンダース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本书出售、求购地址：https://www.jiaokey.com/book/detail/40445238.html</w:t>
      </w:r>
    </w:p>
    <w:p>
      <w:r>
        <w:t>更多相关图书推荐：https://www.jiaokey.com</w:t>
      </w:r>
    </w:p>
    <w:p>
      <w:r>
        <w:t>F.R.ルート，桑名義晴 其他作品：https://www.jiaokey.com/tag/F.R.ルート，桑名義晴.html</w:t>
      </w:r>
    </w:p>
    <w:p>
      <w:r>
        <w:t>ホルト?サウンダース 出版图书：https://www.jiaokey.com/tag/ホルト?サウンダース.html</w:t>
      </w:r>
    </w:p>
    <w:p>
      <w:r>
        <w:t>关键词搜索：https://www.jiaokey.com/tag/海外市場戦略u3000その展開と成功へのノウハウ.html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