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STEPS電算機による計量経済分析</w:t>
      </w:r>
    </w:p>
    <w:p>
      <w:r>
        <w:rPr>
          <w:rFonts w:ascii="宋体" w:hAnsi="宋体" w:eastAsia="宋体"/>
          <w:sz w:val="24"/>
        </w:rPr>
        <w:t>杉浦一平，定道宏，布上康夫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STEPS電算機による計量経済分析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杉浦一平，定道宏，布上康夫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本书出售、求购地址：https://www.jiaokey.com/book/detail/40445186.html</w:t>
      </w:r>
    </w:p>
    <w:p>
      <w:r>
        <w:t>更多相关图书推荐：https://www.jiaokey.com</w:t>
      </w:r>
    </w:p>
    <w:p>
      <w:r>
        <w:t>杉浦一平，定道宏，布上康夫 其他作品：https://www.jiaokey.com/tag/杉浦一平，定道宏，布上康夫.html</w:t>
      </w:r>
    </w:p>
    <w:p>
      <w:r>
        <w:t>東洋経済新報社 出版图书：https://www.jiaokey.com/tag/東洋経済新報社.html</w:t>
      </w:r>
    </w:p>
    <w:p>
      <w:r>
        <w:t>关键词搜索：https://www.jiaokey.com/tag/STEPS電算機による計量経済分析.html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