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現代経営心理学講座u3000経営心理統計の基礎</w:t>
      </w:r>
    </w:p>
    <w:p>
      <w:r>
        <w:rPr>
          <w:rFonts w:ascii="宋体" w:hAnsi="宋体" w:eastAsia="宋体"/>
          <w:sz w:val="24"/>
        </w:rPr>
        <w:t>大村政男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現代経営心理学講座u3000経営心理統計の基礎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本书出售、求购地址：https://www.jiaokey.com/book/detail/40445184.html</w:t>
      </w:r>
    </w:p>
    <w:p>
      <w:r>
        <w:t>更多相关图书推荐：https://www.jiaokey.com</w:t>
      </w:r>
    </w:p>
    <w:p>
      <w:r>
        <w:t>大村政男 其他作品：https://www.jiaokey.com/tag/大村政男.html</w:t>
      </w:r>
    </w:p>
    <w:p>
      <w:r>
        <w:t>白桃書房 出版图书：https://www.jiaokey.com/tag/白桃書房.html</w:t>
      </w:r>
    </w:p>
    <w:p>
      <w:r>
        <w:t>关键词搜索：https://www.jiaokey.com/tag/現代経営心理学講座u3000経営心理統計の基礎.html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