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講座u3000日本資本主義発達史論Ⅱ</w:t>
      </w:r>
    </w:p>
    <w:p>
      <w:r>
        <w:rPr>
          <w:rFonts w:ascii="宋体" w:hAnsi="宋体" w:eastAsia="宋体"/>
          <w:sz w:val="24"/>
        </w:rPr>
        <w:t>川合一郎，木下悦二，神野璋一郎，ほか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講座u3000日本資本主義発達史論Ⅱ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川合一郎，木下悦二，神野璋一郎，ほか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本书出售、求购地址：https://www.jiaokey.com/book/detail/40445017.html</w:t>
      </w:r>
    </w:p>
    <w:p>
      <w:r>
        <w:t>更多相关图书推荐：https://www.jiaokey.com</w:t>
      </w:r>
    </w:p>
    <w:p>
      <w:r>
        <w:t>川合一郎，木下悦二，神野璋一郎，ほか 其他作品：https://www.jiaokey.com/tag/川合一郎，木下悦二，神野璋一郎，ほか.html</w:t>
      </w:r>
    </w:p>
    <w:p>
      <w:r>
        <w:t>日本評論社 出版图书：https://www.jiaokey.com/tag/日本評論社.html</w:t>
      </w:r>
    </w:p>
    <w:p>
      <w:r>
        <w:t>关键词搜索：https://www.jiaokey.com/tag/講座u3000日本資本主義発達史論Ⅱ.html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